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D9" w:rsidRPr="00E91A99" w:rsidRDefault="00E91A99" w:rsidP="00E91A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Evolution de la couverture de forêts naturelles à Madagascar (2005-</w:t>
      </w:r>
      <w:r w:rsidRPr="00E91A9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2010)</w:t>
      </w:r>
    </w:p>
    <w:p w:rsidR="00E91A99" w:rsidRDefault="00E91A99" w:rsidP="00E91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La bonne gestion des ressources forestières nationales ne peut se faire sans informations forestières complètes, fiables et à jour.</w:t>
      </w:r>
    </w:p>
    <w:p w:rsidR="00E91A99" w:rsidRDefault="00E91A99" w:rsidP="00E91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L’Office National pour l’Environnement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ONE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), en étroite collaboration avec diverses institutions nationales, à savoir la Direction Générale des Forêts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DGF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le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Foiben-Taosarintanin’i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Madagasikara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FTM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le Madagascar National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Parks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MNP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), a conduit une mise à jour de l’étude de l’évolution de la couverture forestière nationale sur la base du traitement des images satellitaires.</w:t>
      </w:r>
    </w:p>
    <w:p w:rsidR="00E91A99" w:rsidRDefault="00E91A99" w:rsidP="00E91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L’étude consiste en l’évaluation de l’évolution de la couverture de forêts naturelles à Madagascar entre 2005 et 2010.</w:t>
      </w:r>
    </w:p>
    <w:p w:rsidR="00E91A99" w:rsidRDefault="00E91A99" w:rsidP="00E91A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1A99">
        <w:rPr>
          <w:rFonts w:ascii="Times New Roman" w:eastAsia="Times New Roman" w:hAnsi="Times New Roman" w:cs="Times New Roman"/>
          <w:sz w:val="24"/>
          <w:szCs w:val="24"/>
          <w:lang w:eastAsia="fr-FR"/>
        </w:rPr>
        <w:t>Un rapport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produit grâce à la contribution financière de Conservation International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Foundation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Norwegian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Agency for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Cooperation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NORAD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Madagascar National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Parks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MNP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) et l’Office National pour l’Environnement (</w:t>
      </w:r>
      <w:r w:rsidRPr="00B11E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ONE</w:t>
      </w: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E91A99" w:rsidRPr="00B11E1C" w:rsidRDefault="00E91A99" w:rsidP="00E91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B11E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Les principaux résultats et faits saillants de l’étude sont les suivants: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Le taux annuel de déforestation pour la période 2005-2010 est estimé à 0,4%. Ceci représente une baisse par rapport aux périodes précédentes car ce taux a été de 0,8% entre 1990 et 2000 et de 0,5% entre 2000-2005.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La couverture de forêt naturelle en 2010 a été évaluée à 9 220 040 ha.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 36 000 ha de forêts naturelles sont perdus chaque année à Madagascar entre 2005 et 2010.</w:t>
      </w:r>
      <w:bookmarkStart w:id="0" w:name="_GoBack"/>
      <w:bookmarkEnd w:id="0"/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taux de déforestation régionaux les plus élevés ont été constatés dans les régions de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Boeny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d'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Atsimo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Andrefana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respectivement un taux de perte de 0,9% et 0,8% par an pour la période.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termes de superficie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déforestée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régions d’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Atsimo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Andrefana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proofErr w:type="spellStart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Menabe</w:t>
      </w:r>
      <w:proofErr w:type="spellEnd"/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les plus touchées en ayant perdu respectivement près de 66 000 ha et 26 000 ha entre les deux dates ; la moitié des superficies perdues se trouvent dans ces deux régions.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forêts de basse altitude situées à moins de 400 m sont plus touchées par la déforestation que les forêts de haute altitude, avec un taux de perte de 0,5 % par an.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Le taux de déforestation à l’intérieur des Aires Protégées (AP) gérées par le MNP a été de 0,2% par an, soit la moitié du taux national.</w:t>
      </w:r>
    </w:p>
    <w:p w:rsidR="00E91A99" w:rsidRPr="00B11E1C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forêts épineuses et les forêts sèches restent plus menacées par rapport aux forêts humides.</w:t>
      </w:r>
    </w:p>
    <w:p w:rsidR="00E91A99" w:rsidRPr="00E91A99" w:rsidRDefault="00E91A99" w:rsidP="00E91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1C">
        <w:rPr>
          <w:rFonts w:ascii="Times New Roman" w:eastAsia="Times New Roman" w:hAnsi="Times New Roman" w:cs="Times New Roman"/>
          <w:sz w:val="24"/>
          <w:szCs w:val="24"/>
          <w:lang w:eastAsia="fr-FR"/>
        </w:rPr>
        <w:t>Madagascar reste dans la catégorie des pays à fort taux de déforestation.</w:t>
      </w:r>
    </w:p>
    <w:sectPr w:rsidR="00E91A99" w:rsidRPr="00E9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1CBE"/>
    <w:multiLevelType w:val="multilevel"/>
    <w:tmpl w:val="D4C07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99"/>
    <w:rsid w:val="00756FB4"/>
    <w:rsid w:val="00903E46"/>
    <w:rsid w:val="00E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BCH02</dc:creator>
  <cp:lastModifiedBy>BCH02</cp:lastModifiedBy>
  <cp:revision>1</cp:revision>
  <dcterms:created xsi:type="dcterms:W3CDTF">2013-10-30T08:28:00Z</dcterms:created>
  <dcterms:modified xsi:type="dcterms:W3CDTF">2013-10-30T08:34:00Z</dcterms:modified>
</cp:coreProperties>
</file>